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508CCBD8" w14:textId="27995668" w:rsidR="00B60219" w:rsidRPr="00B60219" w:rsidRDefault="00D47AC4" w:rsidP="00B60219">
      <w:pPr>
        <w:spacing w:line="360" w:lineRule="auto"/>
        <w:jc w:val="center"/>
        <w:rPr>
          <w:rFonts w:eastAsia="Times New Roman"/>
          <w:b/>
          <w:sz w:val="32"/>
          <w:szCs w:val="20"/>
        </w:rPr>
      </w:pPr>
      <w:r w:rsidRPr="00D47AC4">
        <w:rPr>
          <w:rFonts w:eastAsia="Times New Roman"/>
          <w:b/>
          <w:smallCaps/>
          <w:sz w:val="32"/>
          <w:szCs w:val="20"/>
        </w:rPr>
        <w:t>Twomey</w:t>
      </w:r>
      <w:r w:rsidR="00B60219">
        <w:rPr>
          <w:rFonts w:eastAsia="Times New Roman"/>
          <w:b/>
          <w:sz w:val="32"/>
          <w:szCs w:val="20"/>
        </w:rPr>
        <w:t xml:space="preserve">, </w:t>
      </w:r>
      <w:r w:rsidR="005A46A3">
        <w:rPr>
          <w:rFonts w:eastAsia="Times New Roman"/>
          <w:b/>
          <w:smallCaps/>
          <w:sz w:val="32"/>
          <w:szCs w:val="20"/>
        </w:rPr>
        <w:t>Hetfield,</w:t>
      </w:r>
      <w:r w:rsidR="00DC3906" w:rsidRPr="00B60219">
        <w:rPr>
          <w:rFonts w:eastAsia="Times New Roman"/>
          <w:b/>
          <w:smallCaps/>
          <w:sz w:val="32"/>
          <w:szCs w:val="20"/>
        </w:rPr>
        <w:t xml:space="preserve"> </w:t>
      </w:r>
      <w:r w:rsidR="00076480" w:rsidRPr="00B60219">
        <w:rPr>
          <w:rFonts w:eastAsia="Times New Roman"/>
          <w:b/>
          <w:smallCaps/>
          <w:sz w:val="32"/>
          <w:szCs w:val="20"/>
        </w:rPr>
        <w:t xml:space="preserve">&amp; </w:t>
      </w:r>
      <w:r w:rsidR="00B60219" w:rsidRPr="00B60219">
        <w:rPr>
          <w:rFonts w:eastAsia="Times New Roman"/>
          <w:b/>
          <w:smallCaps/>
          <w:sz w:val="32"/>
          <w:szCs w:val="20"/>
        </w:rPr>
        <w:t>Rose</w:t>
      </w:r>
      <w:r w:rsidR="00B60219">
        <w:rPr>
          <w:rFonts w:eastAsia="Times New Roman"/>
          <w:b/>
          <w:sz w:val="32"/>
          <w:szCs w:val="20"/>
        </w:rPr>
        <w:t xml:space="preserve">, L.L.P. </w:t>
      </w:r>
    </w:p>
    <w:p w14:paraId="70A999F4" w14:textId="5BC219E8" w:rsidR="00076480" w:rsidRPr="00DC1098" w:rsidRDefault="00076480" w:rsidP="00255356">
      <w:pPr>
        <w:jc w:val="center"/>
        <w:rPr>
          <w:smallCaps/>
          <w:sz w:val="20"/>
          <w:szCs w:val="20"/>
        </w:rPr>
      </w:pPr>
      <w:r w:rsidRPr="00DC1098">
        <w:rPr>
          <w:smallCaps/>
          <w:sz w:val="20"/>
          <w:szCs w:val="20"/>
        </w:rPr>
        <w:t>2519 E. 6th St.</w:t>
      </w:r>
      <w:r w:rsidR="00255356">
        <w:rPr>
          <w:smallCaps/>
          <w:sz w:val="20"/>
          <w:szCs w:val="20"/>
        </w:rPr>
        <w:t xml:space="preserve">, </w:t>
      </w:r>
      <w:r w:rsidRPr="00DC1098">
        <w:rPr>
          <w:smallCaps/>
          <w:sz w:val="20"/>
          <w:szCs w:val="20"/>
        </w:rPr>
        <w:t>Tulsa, OK 74104</w:t>
      </w:r>
    </w:p>
    <w:p w14:paraId="35841FC6" w14:textId="199BBEEE" w:rsidR="00076480" w:rsidRPr="00DC1098" w:rsidRDefault="00076480" w:rsidP="00DC1098">
      <w:pPr>
        <w:jc w:val="center"/>
        <w:rPr>
          <w:smallCaps/>
          <w:sz w:val="20"/>
          <w:szCs w:val="20"/>
        </w:rPr>
      </w:pPr>
      <w:r w:rsidRPr="00DC1098">
        <w:rPr>
          <w:smallCaps/>
          <w:sz w:val="20"/>
          <w:szCs w:val="20"/>
        </w:rPr>
        <w:t xml:space="preserve">Email:  </w:t>
      </w:r>
      <w:r w:rsidR="00090EFE">
        <w:rPr>
          <w:smallCaps/>
          <w:sz w:val="20"/>
          <w:szCs w:val="20"/>
        </w:rPr>
        <w:t>SierraLynnAnderson@</w:t>
      </w:r>
      <w:r w:rsidR="00DC3906" w:rsidRPr="00DC1098">
        <w:rPr>
          <w:smallCaps/>
          <w:sz w:val="20"/>
          <w:szCs w:val="20"/>
        </w:rPr>
        <w:t>Twomey</w:t>
      </w:r>
      <w:r w:rsidR="005A46A3">
        <w:rPr>
          <w:smallCaps/>
          <w:sz w:val="20"/>
          <w:szCs w:val="20"/>
        </w:rPr>
        <w:t>Hetfield</w:t>
      </w:r>
      <w:r w:rsidR="00DC3906">
        <w:rPr>
          <w:smallCaps/>
          <w:sz w:val="20"/>
          <w:szCs w:val="20"/>
        </w:rPr>
        <w:t>Rose</w:t>
      </w:r>
      <w:r w:rsidRPr="00DC1098">
        <w:rPr>
          <w:smallCaps/>
          <w:sz w:val="20"/>
          <w:szCs w:val="20"/>
        </w:rPr>
        <w:t>.com</w:t>
      </w:r>
    </w:p>
    <w:p w14:paraId="28C3CBC5" w14:textId="0C94B759" w:rsidR="00076480" w:rsidRPr="00DC1098" w:rsidRDefault="00076480" w:rsidP="00DC1098">
      <w:pPr>
        <w:jc w:val="center"/>
        <w:rPr>
          <w:i/>
          <w:sz w:val="20"/>
          <w:szCs w:val="20"/>
        </w:rPr>
      </w:pPr>
      <w:r w:rsidRPr="00DC1098">
        <w:rPr>
          <w:i/>
          <w:sz w:val="20"/>
          <w:szCs w:val="20"/>
        </w:rPr>
        <w:t>www.</w:t>
      </w:r>
      <w:r w:rsidR="00DC3906" w:rsidRPr="00DC1098">
        <w:rPr>
          <w:i/>
          <w:sz w:val="20"/>
          <w:szCs w:val="20"/>
        </w:rPr>
        <w:t>twomey</w:t>
      </w:r>
      <w:r w:rsidR="005A46A3">
        <w:rPr>
          <w:i/>
          <w:sz w:val="20"/>
          <w:szCs w:val="20"/>
        </w:rPr>
        <w:t>hetfield</w:t>
      </w:r>
      <w:r w:rsidR="00DC3906">
        <w:rPr>
          <w:i/>
          <w:sz w:val="20"/>
          <w:szCs w:val="20"/>
        </w:rPr>
        <w:t>rose</w:t>
      </w:r>
      <w:r w:rsidRPr="00DC1098">
        <w:rPr>
          <w:i/>
          <w:sz w:val="20"/>
          <w:szCs w:val="20"/>
        </w:rPr>
        <w:t>.com</w:t>
      </w:r>
    </w:p>
    <w:p w14:paraId="7A6CFA10" w14:textId="3986102E" w:rsidR="00076480" w:rsidRPr="00DC1098" w:rsidRDefault="00C75304" w:rsidP="00076480">
      <w:pPr>
        <w:spacing w:line="360" w:lineRule="auto"/>
        <w:jc w:val="both"/>
        <w:rPr>
          <w:smallCaps/>
          <w:sz w:val="20"/>
          <w:szCs w:val="20"/>
        </w:rPr>
      </w:pPr>
      <w:r w:rsidRPr="00DC1098">
        <w:rPr>
          <w:smallCaps/>
          <w:sz w:val="20"/>
          <w:szCs w:val="20"/>
        </w:rPr>
        <w:t>Phone:</w:t>
      </w:r>
      <w:r w:rsidR="00076480" w:rsidRPr="00DC1098">
        <w:rPr>
          <w:smallCaps/>
          <w:sz w:val="20"/>
          <w:szCs w:val="20"/>
        </w:rPr>
        <w:t xml:space="preserve"> (91</w:t>
      </w:r>
      <w:r w:rsidR="0009526E">
        <w:rPr>
          <w:smallCaps/>
          <w:sz w:val="20"/>
          <w:szCs w:val="20"/>
        </w:rPr>
        <w:t>8</w:t>
      </w:r>
      <w:r w:rsidR="00076480" w:rsidRPr="00DC1098">
        <w:rPr>
          <w:smallCaps/>
          <w:sz w:val="20"/>
          <w:szCs w:val="20"/>
        </w:rPr>
        <w:t>) 587-0050</w:t>
      </w:r>
      <w:r w:rsidR="00076480" w:rsidRPr="00DC1098">
        <w:rPr>
          <w:smallCaps/>
          <w:sz w:val="20"/>
          <w:szCs w:val="20"/>
        </w:rPr>
        <w:tab/>
      </w:r>
      <w:r w:rsidR="00076480" w:rsidRPr="00DC1098">
        <w:rPr>
          <w:smallCaps/>
          <w:sz w:val="20"/>
          <w:szCs w:val="20"/>
        </w:rPr>
        <w:tab/>
      </w:r>
      <w:r w:rsidR="00076480" w:rsidRPr="00DC1098">
        <w:rPr>
          <w:smallCaps/>
          <w:sz w:val="20"/>
          <w:szCs w:val="20"/>
        </w:rPr>
        <w:tab/>
      </w:r>
      <w:r w:rsidR="00076480" w:rsidRPr="00DC1098">
        <w:rPr>
          <w:smallCaps/>
          <w:sz w:val="20"/>
          <w:szCs w:val="20"/>
        </w:rPr>
        <w:tab/>
      </w:r>
      <w:r w:rsidR="00076480" w:rsidRPr="00DC1098">
        <w:rPr>
          <w:smallCaps/>
          <w:sz w:val="20"/>
          <w:szCs w:val="20"/>
        </w:rPr>
        <w:tab/>
      </w:r>
      <w:r w:rsidR="00076480" w:rsidRPr="00DC1098">
        <w:rPr>
          <w:smallCaps/>
          <w:sz w:val="20"/>
          <w:szCs w:val="20"/>
        </w:rPr>
        <w:tab/>
      </w:r>
      <w:r w:rsidR="00076480" w:rsidRPr="00DC1098">
        <w:rPr>
          <w:smallCaps/>
          <w:sz w:val="20"/>
          <w:szCs w:val="20"/>
        </w:rPr>
        <w:tab/>
        <w:t xml:space="preserve"> </w:t>
      </w:r>
      <w:r w:rsidR="00076480" w:rsidRPr="00DC1098">
        <w:rPr>
          <w:smallCaps/>
          <w:sz w:val="20"/>
          <w:szCs w:val="20"/>
        </w:rPr>
        <w:tab/>
      </w:r>
      <w:r w:rsidR="00DC1098">
        <w:rPr>
          <w:smallCaps/>
          <w:sz w:val="20"/>
          <w:szCs w:val="20"/>
        </w:rPr>
        <w:t xml:space="preserve">            </w:t>
      </w:r>
      <w:r w:rsidR="00076480" w:rsidRPr="00DC1098">
        <w:rPr>
          <w:smallCaps/>
          <w:sz w:val="20"/>
          <w:szCs w:val="20"/>
        </w:rPr>
        <w:t>Fa</w:t>
      </w:r>
      <w:r w:rsidRPr="00DC1098">
        <w:rPr>
          <w:smallCaps/>
          <w:sz w:val="20"/>
          <w:szCs w:val="20"/>
        </w:rPr>
        <w:t xml:space="preserve">x: </w:t>
      </w:r>
      <w:r w:rsidR="00076480" w:rsidRPr="00DC1098">
        <w:rPr>
          <w:smallCaps/>
          <w:sz w:val="20"/>
          <w:szCs w:val="20"/>
        </w:rPr>
        <w:t>(91</w:t>
      </w:r>
      <w:r w:rsidR="0009526E">
        <w:rPr>
          <w:smallCaps/>
          <w:sz w:val="20"/>
          <w:szCs w:val="20"/>
        </w:rPr>
        <w:t>8</w:t>
      </w:r>
      <w:r w:rsidR="00076480" w:rsidRPr="00DC1098">
        <w:rPr>
          <w:smallCaps/>
          <w:sz w:val="20"/>
          <w:szCs w:val="20"/>
        </w:rPr>
        <w:t>) 587-0051</w:t>
      </w:r>
    </w:p>
    <w:p w14:paraId="1B9AC815" w14:textId="77777777" w:rsidR="00DC1098" w:rsidRPr="00697F28" w:rsidRDefault="00DC1098" w:rsidP="00255356">
      <w:pPr>
        <w:rPr>
          <w:sz w:val="28"/>
          <w:szCs w:val="28"/>
        </w:rPr>
      </w:pPr>
    </w:p>
    <w:p w14:paraId="512597A2" w14:textId="1ADB6284" w:rsidR="00076480" w:rsidRPr="00697F28" w:rsidRDefault="00090EFE" w:rsidP="00C75304">
      <w:r>
        <w:t>October 2, 2024</w:t>
      </w:r>
    </w:p>
    <w:p w14:paraId="2A370129" w14:textId="77777777" w:rsidR="00076480" w:rsidRPr="00697F28" w:rsidRDefault="00076480" w:rsidP="00076480">
      <w:pPr>
        <w:jc w:val="center"/>
        <w:rPr>
          <w:sz w:val="28"/>
          <w:szCs w:val="28"/>
        </w:rPr>
      </w:pPr>
    </w:p>
    <w:p w14:paraId="1B345D89" w14:textId="1C486622" w:rsidR="00076480" w:rsidRPr="005A46A3" w:rsidRDefault="00076480" w:rsidP="005A46A3">
      <w:pPr>
        <w:jc w:val="center"/>
        <w:rPr>
          <w:b/>
          <w:sz w:val="28"/>
        </w:rPr>
      </w:pPr>
      <w:r w:rsidRPr="005A46A3">
        <w:rPr>
          <w:b/>
          <w:sz w:val="28"/>
          <w:u w:val="single"/>
        </w:rPr>
        <w:t>CONFIDENTIAL</w:t>
      </w:r>
      <w:r w:rsidR="0066058A" w:rsidRPr="005A46A3">
        <w:rPr>
          <w:b/>
          <w:sz w:val="28"/>
          <w:u w:val="single"/>
        </w:rPr>
        <w:t xml:space="preserve"> </w:t>
      </w:r>
      <w:r w:rsidR="005A46A3">
        <w:rPr>
          <w:b/>
          <w:sz w:val="28"/>
          <w:u w:val="single"/>
        </w:rPr>
        <w:t>SETTLEMENT</w:t>
      </w:r>
      <w:r w:rsidR="0066058A">
        <w:rPr>
          <w:b/>
          <w:sz w:val="28"/>
          <w:u w:val="single"/>
        </w:rPr>
        <w:t xml:space="preserve"> COMMUNICATION</w:t>
      </w:r>
    </w:p>
    <w:p w14:paraId="42F509DD" w14:textId="77777777" w:rsidR="00076480" w:rsidRPr="00A775F7" w:rsidRDefault="00076480" w:rsidP="00076480">
      <w:pPr>
        <w:jc w:val="both"/>
      </w:pPr>
    </w:p>
    <w:p w14:paraId="71DACC80" w14:textId="77777777" w:rsidR="00AD107E" w:rsidRPr="00A775F7" w:rsidRDefault="00AD107E" w:rsidP="00AD107E">
      <w:pPr>
        <w:jc w:val="both"/>
        <w:rPr>
          <w:u w:val="single"/>
        </w:rPr>
      </w:pPr>
      <w:r w:rsidRPr="00A775F7">
        <w:rPr>
          <w:u w:val="single"/>
        </w:rPr>
        <w:t>By Regular Mail and Certified Mail</w:t>
      </w:r>
    </w:p>
    <w:p w14:paraId="71E441DC" w14:textId="36EC683F" w:rsidR="00AD107E" w:rsidRPr="00A775F7" w:rsidRDefault="00AD107E" w:rsidP="00AD107E">
      <w:pPr>
        <w:jc w:val="both"/>
        <w:rPr>
          <w:u w:val="single"/>
        </w:rPr>
      </w:pPr>
      <w:r w:rsidRPr="00A775F7">
        <w:rPr>
          <w:u w:val="single"/>
        </w:rPr>
        <w:t xml:space="preserve">Return Receipt Requested # </w:t>
      </w:r>
      <w:r w:rsidR="00AF44F9">
        <w:rPr>
          <w:u w:val="single"/>
        </w:rPr>
        <w:t>11999988</w:t>
      </w:r>
    </w:p>
    <w:p w14:paraId="41A4C7C3" w14:textId="758AD177" w:rsidR="00EA4483" w:rsidRPr="00A775F7" w:rsidRDefault="00EA4483" w:rsidP="00076480">
      <w:pPr>
        <w:widowControl w:val="0"/>
        <w:autoSpaceDE w:val="0"/>
        <w:autoSpaceDN w:val="0"/>
        <w:adjustRightInd w:val="0"/>
      </w:pPr>
      <w:r w:rsidRPr="00A775F7">
        <w:t>Carl Engle</w:t>
      </w:r>
    </w:p>
    <w:p w14:paraId="589DF1E7" w14:textId="52B33FD6" w:rsidR="00D6004F" w:rsidRPr="00A775F7" w:rsidRDefault="00D6004F" w:rsidP="00076480">
      <w:pPr>
        <w:widowControl w:val="0"/>
        <w:autoSpaceDE w:val="0"/>
        <w:autoSpaceDN w:val="0"/>
        <w:adjustRightInd w:val="0"/>
      </w:pPr>
      <w:r w:rsidRPr="00A775F7">
        <w:t>Engle Designs, Inc.</w:t>
      </w:r>
    </w:p>
    <w:p w14:paraId="39F2BF45" w14:textId="77777777" w:rsidR="00EA4483" w:rsidRPr="00A775F7" w:rsidRDefault="00D6004F" w:rsidP="00076480">
      <w:pPr>
        <w:widowControl w:val="0"/>
        <w:autoSpaceDE w:val="0"/>
        <w:autoSpaceDN w:val="0"/>
        <w:adjustRightInd w:val="0"/>
      </w:pPr>
      <w:r w:rsidRPr="00A775F7">
        <w:t>2233 E. Collins St.,</w:t>
      </w:r>
    </w:p>
    <w:p w14:paraId="7261FCFC" w14:textId="30A090AF" w:rsidR="00AD107E" w:rsidRPr="00A775F7" w:rsidRDefault="00D6004F" w:rsidP="00076480">
      <w:pPr>
        <w:widowControl w:val="0"/>
        <w:autoSpaceDE w:val="0"/>
        <w:autoSpaceDN w:val="0"/>
        <w:adjustRightInd w:val="0"/>
      </w:pPr>
      <w:r w:rsidRPr="00A775F7">
        <w:t xml:space="preserve">Dallas, TX 75001 </w:t>
      </w:r>
    </w:p>
    <w:p w14:paraId="5F9137CE" w14:textId="77777777" w:rsidR="00076480" w:rsidRPr="00A775F7" w:rsidRDefault="00076480" w:rsidP="00076480">
      <w:pPr>
        <w:ind w:firstLine="720"/>
        <w:jc w:val="both"/>
      </w:pPr>
    </w:p>
    <w:p w14:paraId="6116CCD9" w14:textId="3CDD0B39" w:rsidR="00076480" w:rsidRPr="00A775F7" w:rsidRDefault="00076480" w:rsidP="00076480">
      <w:pPr>
        <w:ind w:firstLine="720"/>
        <w:jc w:val="both"/>
        <w:rPr>
          <w:iCs/>
        </w:rPr>
      </w:pPr>
      <w:r w:rsidRPr="00A775F7">
        <w:rPr>
          <w:iCs/>
        </w:rPr>
        <w:t>Re:</w:t>
      </w:r>
      <w:r w:rsidRPr="00A775F7">
        <w:rPr>
          <w:iCs/>
        </w:rPr>
        <w:tab/>
      </w:r>
      <w:r w:rsidR="00D6004F" w:rsidRPr="00A775F7">
        <w:rPr>
          <w:iCs/>
        </w:rPr>
        <w:t>King Graphics &amp; Art, LLC</w:t>
      </w:r>
      <w:r w:rsidR="00EA4483" w:rsidRPr="00A775F7">
        <w:rPr>
          <w:iCs/>
        </w:rPr>
        <w:t xml:space="preserve"> </w:t>
      </w:r>
      <w:r w:rsidR="005A46A3" w:rsidRPr="00A775F7">
        <w:rPr>
          <w:rFonts w:eastAsia="Times New Roman"/>
          <w:iCs/>
          <w:color w:val="212121"/>
          <w:bdr w:val="none" w:sz="0" w:space="0" w:color="auto" w:frame="1"/>
        </w:rPr>
        <w:t xml:space="preserve">– </w:t>
      </w:r>
      <w:r w:rsidR="00EA4483" w:rsidRPr="00A775F7">
        <w:rPr>
          <w:rFonts w:eastAsia="Times New Roman"/>
          <w:iCs/>
          <w:color w:val="212121"/>
          <w:bdr w:val="none" w:sz="0" w:space="0" w:color="auto" w:frame="1"/>
        </w:rPr>
        <w:t>claims against Engle Designs for breach of contract</w:t>
      </w:r>
    </w:p>
    <w:p w14:paraId="42BD9A11" w14:textId="77777777" w:rsidR="00076480" w:rsidRPr="00A775F7" w:rsidRDefault="00076480" w:rsidP="00076480">
      <w:pPr>
        <w:jc w:val="both"/>
      </w:pPr>
    </w:p>
    <w:p w14:paraId="7ECC53F7" w14:textId="38F02983" w:rsidR="00076480" w:rsidRPr="00A775F7" w:rsidRDefault="00076480" w:rsidP="00076480">
      <w:pPr>
        <w:jc w:val="both"/>
      </w:pPr>
      <w:r w:rsidRPr="00A775F7">
        <w:t xml:space="preserve">Dear </w:t>
      </w:r>
      <w:r w:rsidR="00DB10BD" w:rsidRPr="00A775F7">
        <w:t xml:space="preserve">Mr. </w:t>
      </w:r>
      <w:r w:rsidR="00D6004F" w:rsidRPr="00A775F7">
        <w:t>Engle</w:t>
      </w:r>
      <w:r w:rsidR="002D1835" w:rsidRPr="00A775F7">
        <w:t>:</w:t>
      </w:r>
    </w:p>
    <w:p w14:paraId="7FBE2A1B" w14:textId="77777777" w:rsidR="00076480" w:rsidRPr="00A775F7" w:rsidRDefault="00076480" w:rsidP="00076480">
      <w:pPr>
        <w:jc w:val="both"/>
      </w:pPr>
    </w:p>
    <w:p w14:paraId="2B17296E" w14:textId="2F39DE3C" w:rsidR="00A775F7" w:rsidRPr="00A775F7" w:rsidRDefault="00A775F7" w:rsidP="00A775F7">
      <w:pPr>
        <w:ind w:firstLine="720"/>
        <w:jc w:val="both"/>
      </w:pPr>
      <w:r w:rsidRPr="00A775F7">
        <w:t>This firm represents King Graphics</w:t>
      </w:r>
      <w:r w:rsidR="006C2CCC">
        <w:t xml:space="preserve"> &amp; Art</w:t>
      </w:r>
      <w:r w:rsidRPr="00A775F7">
        <w:t xml:space="preserve">, </w:t>
      </w:r>
      <w:r w:rsidRPr="00A775F7">
        <w:t>LLC.</w:t>
      </w:r>
      <w:r w:rsidRPr="00A775F7">
        <w:t xml:space="preserve"> As you are aware, Engle Designs</w:t>
      </w:r>
      <w:r w:rsidR="006659A4">
        <w:t>, Inc.</w:t>
      </w:r>
      <w:r w:rsidRPr="00A775F7">
        <w:t xml:space="preserve"> ineffectively and improperly terminated the contractual agreement with King Graphics entered on June 9</w:t>
      </w:r>
      <w:r w:rsidR="006659A4">
        <w:t>,</w:t>
      </w:r>
      <w:r w:rsidRPr="00A775F7">
        <w:t xml:space="preserve"> 2024.  While King Graphics is prepared to litigate this matter, </w:t>
      </w:r>
      <w:r w:rsidR="006659A4">
        <w:t>it</w:t>
      </w:r>
      <w:r w:rsidRPr="00A775F7">
        <w:t xml:space="preserve"> </w:t>
      </w:r>
      <w:r w:rsidR="006659A4">
        <w:t>is</w:t>
      </w:r>
      <w:r w:rsidRPr="00A775F7">
        <w:t xml:space="preserve"> willing to settle this dispute for $3,000</w:t>
      </w:r>
      <w:r>
        <w:t xml:space="preserve">, </w:t>
      </w:r>
      <w:r w:rsidRPr="00D8225C">
        <w:t>the difference between the $11,000 it invested and the $8,000 it was already paid</w:t>
      </w:r>
      <w:r>
        <w:t>,</w:t>
      </w:r>
      <w:r w:rsidRPr="00A775F7">
        <w:t xml:space="preserve"> and the agreement that Engle Designs will waive any </w:t>
      </w:r>
      <w:r w:rsidRPr="00D8225C">
        <w:t>claims it may have against King Graphics arising from this dispute.</w:t>
      </w:r>
      <w:r>
        <w:t xml:space="preserve"> </w:t>
      </w:r>
      <w:r w:rsidRPr="00A775F7">
        <w:t xml:space="preserve">This offer remains open until 5:00 p.m. on October 18. 2024. </w:t>
      </w:r>
      <w:r w:rsidRPr="00A775F7">
        <w:rPr>
          <w:rFonts w:eastAsia="Times New Roman"/>
          <w:b/>
          <w:bCs/>
          <w:color w:val="212121"/>
        </w:rPr>
        <w:t>Please note, this letter is intended as a compromise offer to settle a dispute and is not admissible in any proceeding related to this matter.</w:t>
      </w:r>
    </w:p>
    <w:p w14:paraId="329D321C" w14:textId="77777777" w:rsidR="00A775F7" w:rsidRPr="00A775F7" w:rsidRDefault="00A775F7" w:rsidP="00A775F7">
      <w:pPr>
        <w:jc w:val="both"/>
      </w:pPr>
    </w:p>
    <w:p w14:paraId="53982B25" w14:textId="668FA1AA" w:rsidR="00A775F7" w:rsidRPr="00A775F7" w:rsidRDefault="00A775F7" w:rsidP="00A775F7">
      <w:pPr>
        <w:ind w:firstLine="720"/>
        <w:jc w:val="both"/>
      </w:pPr>
      <w:r w:rsidRPr="00A775F7">
        <w:t xml:space="preserve">On June 9, 2024, King Graphics and Engle Design signed a Mural Design and Installation Agreement (“Agreement”) in which Engle promised to pay King to design and paint a mural in the Dallas office of Engle’s headquarters. In accordance with the terms of the contract, Engle paid King Graphics the initial payment of $8,000 and King Graphics promptly delivered the mural design to Engle, who approved the design the same day. The following day, King Graphics purchased the supplies for the entire project and </w:t>
      </w:r>
      <w:r w:rsidR="006659A4">
        <w:t xml:space="preserve">Alecia </w:t>
      </w:r>
      <w:r w:rsidRPr="00A775F7">
        <w:t xml:space="preserve">King </w:t>
      </w:r>
      <w:r w:rsidR="006659A4" w:rsidRPr="00A775F7">
        <w:t xml:space="preserve">(co-owner of King Graphics and sole artist of the company) </w:t>
      </w:r>
      <w:r w:rsidRPr="00A775F7">
        <w:t>immediately began working on painting the mural. On June 23, 2024, shortly after beginning work on the mural, Mrs. King became seriously ill with a severe diverticulitis flare up and was subsequentially hospitalized for a debilitating infection and an emergency surgery. Her husband and co-owner, Michael King, promptly wrote you on June 25, 2024, to inform you of Mrs. King’s condition and request an extension of the deadline for mural installation, as provided in section 4.4.1 of the Agreement and well-within the 5-day time constraint laid out in provision 4.4.2. After some correspondence between you and Mr. Kin</w:t>
      </w:r>
      <w:r w:rsidR="00EA00DB">
        <w:t>g</w:t>
      </w:r>
      <w:r w:rsidRPr="00A775F7">
        <w:t>,</w:t>
      </w:r>
      <w:r w:rsidR="00EA00DB">
        <w:t xml:space="preserve"> you </w:t>
      </w:r>
      <w:r w:rsidR="00AA31F9">
        <w:t>wrote</w:t>
      </w:r>
      <w:r w:rsidR="00EA00DB">
        <w:t xml:space="preserve"> </w:t>
      </w:r>
      <w:r w:rsidRPr="00A775F7">
        <w:t xml:space="preserve">to Mr. King </w:t>
      </w:r>
      <w:r w:rsidR="00EA00DB">
        <w:t xml:space="preserve">on </w:t>
      </w:r>
      <w:r w:rsidR="00EA00DB" w:rsidRPr="00A775F7">
        <w:t>July 16, 2024</w:t>
      </w:r>
      <w:r w:rsidR="00EA00DB">
        <w:t xml:space="preserve">, </w:t>
      </w:r>
      <w:r w:rsidRPr="00A775F7">
        <w:t xml:space="preserve">informing him that you intended to terminate the contract, </w:t>
      </w:r>
      <w:r w:rsidRPr="00A775F7">
        <w:t>even though</w:t>
      </w:r>
      <w:r w:rsidRPr="00A775F7">
        <w:t xml:space="preserve"> King Graphics still had nearly three weeks to complete the mural, pursuant to provision</w:t>
      </w:r>
      <w:r w:rsidR="006659A4">
        <w:t xml:space="preserve"> 4.4.1</w:t>
      </w:r>
      <w:r w:rsidRPr="00A775F7">
        <w:t xml:space="preserve"> of the signed Agreement. </w:t>
      </w:r>
    </w:p>
    <w:p w14:paraId="0FBC1584" w14:textId="77777777" w:rsidR="00A775F7" w:rsidRPr="00A775F7" w:rsidRDefault="00A775F7" w:rsidP="00A775F7">
      <w:pPr>
        <w:jc w:val="both"/>
      </w:pPr>
    </w:p>
    <w:p w14:paraId="3D923215" w14:textId="2107C0C4" w:rsidR="00A775F7" w:rsidRPr="00A775F7" w:rsidRDefault="00A775F7" w:rsidP="00A775F7">
      <w:pPr>
        <w:ind w:firstLine="720"/>
        <w:jc w:val="both"/>
      </w:pPr>
      <w:r w:rsidRPr="00A775F7">
        <w:t xml:space="preserve">At this point, our client, King Graphics, had already invested a total of $11,000 worth of supplies and hours of time spent designing and creating the mural for Engle Designs. Additionally, in these types of cases, Texas courts tend to award the entire amount of promised payment for breached contracts. In this case, that would include </w:t>
      </w:r>
      <w:r w:rsidR="006659A4">
        <w:t xml:space="preserve">all incurred attorney’s fees and </w:t>
      </w:r>
      <w:r w:rsidRPr="00A775F7">
        <w:t xml:space="preserve">the $8,000 final payment that King Graphics would have received upon completion of the mural. Nonetheless, in the interest of solving this dispute expeditiously, King Graphics has graciously agreed to settle for less than what a jury would award it for your breach of contract. This settlement would leave our client with no profit but would amend the loss </w:t>
      </w:r>
      <w:r w:rsidR="006659A4">
        <w:t>it</w:t>
      </w:r>
      <w:r w:rsidRPr="00A775F7">
        <w:t xml:space="preserve"> </w:t>
      </w:r>
      <w:r w:rsidR="006659A4">
        <w:t>has</w:t>
      </w:r>
      <w:r w:rsidRPr="00A775F7">
        <w:t xml:space="preserve"> incurred due to this dispute. </w:t>
      </w:r>
      <w:r w:rsidRPr="00A775F7">
        <w:rPr>
          <w:rFonts w:eastAsia="Times New Roman"/>
          <w:color w:val="212121"/>
        </w:rPr>
        <w:t xml:space="preserve">Therefore, given the costs associated with litigation and your client’s exposure to additional damages, we hope that you find King Graphics’ offer reasonable. </w:t>
      </w:r>
    </w:p>
    <w:p w14:paraId="2C983442" w14:textId="77777777" w:rsidR="00A775F7" w:rsidRPr="00A775F7" w:rsidRDefault="00A775F7" w:rsidP="00A775F7">
      <w:pPr>
        <w:jc w:val="both"/>
      </w:pPr>
    </w:p>
    <w:p w14:paraId="66199FA4" w14:textId="753E5D71" w:rsidR="00A775F7" w:rsidRPr="00A775F7" w:rsidRDefault="00A775F7" w:rsidP="006659A4">
      <w:pPr>
        <w:ind w:firstLine="720"/>
        <w:jc w:val="both"/>
      </w:pPr>
      <w:r w:rsidRPr="00A775F7">
        <w:t xml:space="preserve">Mrs. King’s debilitating illness can clearly and unambiguously be classified as an “Acceptable delay Event” under provision 4.4.1 of the signed Agreement between your company and King Graphics. In Texas courts, the scope of </w:t>
      </w:r>
      <w:r w:rsidRPr="00A775F7">
        <w:rPr>
          <w:i/>
          <w:iCs/>
        </w:rPr>
        <w:t xml:space="preserve">force majeure </w:t>
      </w:r>
      <w:r w:rsidRPr="00A775F7">
        <w:t xml:space="preserve">clauses is not determined by any traditional definition of the term, but rather by the specific language of the contract in question and how a reasonable person would have understood the language. </w:t>
      </w:r>
      <w:r w:rsidRPr="000242C7">
        <w:rPr>
          <w:i/>
          <w:iCs/>
        </w:rPr>
        <w:t>Virginia Power Energy Mktg., Inc. v. Apache Corp.</w:t>
      </w:r>
      <w:r w:rsidRPr="000242C7">
        <w:t>, 297 S.W.3d 397, 402 (Tex. App</w:t>
      </w:r>
      <w:r w:rsidR="006659A4">
        <w:t xml:space="preserve">. </w:t>
      </w:r>
      <w:r w:rsidRPr="000242C7">
        <w:t>2009)</w:t>
      </w:r>
      <w:r w:rsidRPr="00A775F7">
        <w:t xml:space="preserve">.  Further, the contract in question was an agreement for personal services which required physical labor, depending on the health and strength of a specific individual. Absent a provision in the Agreement specifying otherwise, Texas courts can, and will, assume that one of the conditions of the contract is that the individual performing the contracted services must be capable of performing those services at the designated time. </w:t>
      </w:r>
      <w:r w:rsidRPr="00921075">
        <w:rPr>
          <w:i/>
          <w:iCs/>
        </w:rPr>
        <w:t>Hennigan v. Chargers Football Co.</w:t>
      </w:r>
      <w:r w:rsidRPr="00921075">
        <w:t xml:space="preserve">, 431 F.2d 308, </w:t>
      </w:r>
      <w:r w:rsidRPr="00A775F7">
        <w:t>317</w:t>
      </w:r>
      <w:r w:rsidRPr="00921075">
        <w:t xml:space="preserve"> (5th Cir. 1970)</w:t>
      </w:r>
      <w:r w:rsidRPr="00A775F7">
        <w:t xml:space="preserve">. If, through no fault of their own, the individual becomes unable to perform, the obligation to fulfill the contract is terminated. </w:t>
      </w:r>
      <w:r w:rsidRPr="000242C7">
        <w:rPr>
          <w:i/>
          <w:iCs/>
        </w:rPr>
        <w:t>Salter v. Jones</w:t>
      </w:r>
      <w:r w:rsidRPr="000242C7">
        <w:t>, 348 S.W.2d 381, 383 (Tex. App.</w:t>
      </w:r>
      <w:r w:rsidRPr="00A775F7">
        <w:t xml:space="preserve"> </w:t>
      </w:r>
      <w:r w:rsidRPr="000242C7">
        <w:t>1961)</w:t>
      </w:r>
      <w:r w:rsidRPr="00A775F7">
        <w:t>.</w:t>
      </w:r>
    </w:p>
    <w:p w14:paraId="3E60E825" w14:textId="77777777" w:rsidR="00A775F7" w:rsidRPr="00A775F7" w:rsidRDefault="00A775F7" w:rsidP="006659A4">
      <w:pPr>
        <w:jc w:val="both"/>
      </w:pPr>
    </w:p>
    <w:p w14:paraId="26B696CE" w14:textId="3BB0B36D" w:rsidR="00A775F7" w:rsidRPr="00921075" w:rsidRDefault="00A775F7" w:rsidP="00A775F7">
      <w:pPr>
        <w:ind w:firstLine="720"/>
        <w:jc w:val="both"/>
      </w:pPr>
      <w:r w:rsidRPr="00A775F7">
        <w:t xml:space="preserve">By terminating the contract between your company and King Graphics prior to the deadline specified in provision 4.4.1 of the signed Agreement, your company became liable for breach of contract. In Texas, “A breach of contract occurs when a party fails to perform an act that it has expressly or impliedly promised to perform.” </w:t>
      </w:r>
      <w:r w:rsidRPr="00921075">
        <w:rPr>
          <w:i/>
          <w:iCs/>
        </w:rPr>
        <w:t>Pinnacle Anesthesia Consultants, P.A. v. Fisher</w:t>
      </w:r>
      <w:r w:rsidRPr="00921075">
        <w:t>, 309 S.W.3d 93, 99 (Tex. App. 2009)</w:t>
      </w:r>
      <w:r w:rsidRPr="00A775F7">
        <w:t xml:space="preserve">. </w:t>
      </w:r>
      <w:r w:rsidR="00AA31F9">
        <w:t>Engle Designs’</w:t>
      </w:r>
      <w:r w:rsidRPr="00A775F7">
        <w:t xml:space="preserve"> improper termination of a contract firmly falls within the bounds of a breach of the contract as a matter of Texas law. </w:t>
      </w:r>
      <w:r w:rsidRPr="00A775F7">
        <w:rPr>
          <w:i/>
          <w:iCs/>
        </w:rPr>
        <w:t>id</w:t>
      </w:r>
      <w:r w:rsidRPr="00A775F7">
        <w:t>.</w:t>
      </w:r>
    </w:p>
    <w:p w14:paraId="45C42943" w14:textId="77777777" w:rsidR="00A775F7" w:rsidRPr="00A775F7" w:rsidRDefault="00A775F7" w:rsidP="00A775F7">
      <w:pPr>
        <w:jc w:val="both"/>
        <w:rPr>
          <w:b/>
          <w:bCs/>
        </w:rPr>
      </w:pPr>
    </w:p>
    <w:p w14:paraId="116FD3AC" w14:textId="7A908E35" w:rsidR="00A775F7" w:rsidRPr="00A775F7" w:rsidRDefault="00A775F7" w:rsidP="00A775F7">
      <w:pPr>
        <w:jc w:val="both"/>
      </w:pPr>
      <w:r w:rsidRPr="00A775F7">
        <w:rPr>
          <w:b/>
          <w:bCs/>
        </w:rPr>
        <w:tab/>
      </w:r>
      <w:r w:rsidRPr="00A775F7">
        <w:t>In King Graphics’ position, Engle Designs breached the contract entered on June 9. 2024. Mrs. King not only makes up a quarter of King Graphics’ entire staff, but is the heart, soul, and singular artist on which the company was built. Her extreme illness and hospitalization were unforeseen circumstances that were completely outside the scope of King Graphics’ control</w:t>
      </w:r>
      <w:r w:rsidR="00AA31F9">
        <w:t xml:space="preserve">, and firmly within the bounds of a </w:t>
      </w:r>
      <w:r w:rsidR="00AA31F9">
        <w:rPr>
          <w:i/>
          <w:iCs/>
        </w:rPr>
        <w:t>force majeure</w:t>
      </w:r>
      <w:r w:rsidR="00AA31F9">
        <w:t xml:space="preserve"> event as upheld by the Texas courts</w:t>
      </w:r>
      <w:r w:rsidRPr="00A775F7">
        <w:t>. Further, Mrs. King’s unique skillset, years of experience, and superb education in the fine arts are simply irreplaceable, and asking the company to do so for the sake of a wall mural is not only offensive, but unreasonable from a logistical</w:t>
      </w:r>
      <w:r w:rsidR="00AA31F9">
        <w:t xml:space="preserve"> </w:t>
      </w:r>
      <w:r w:rsidRPr="00A775F7">
        <w:t xml:space="preserve">and </w:t>
      </w:r>
      <w:r w:rsidR="00AA31F9">
        <w:t xml:space="preserve">legal </w:t>
      </w:r>
      <w:r w:rsidRPr="00A775F7">
        <w:t xml:space="preserve">standpoint. </w:t>
      </w:r>
    </w:p>
    <w:p w14:paraId="0A182948" w14:textId="77777777" w:rsidR="00A775F7" w:rsidRPr="00A775F7" w:rsidRDefault="00A775F7" w:rsidP="00A775F7"/>
    <w:p w14:paraId="5BF460AF" w14:textId="38A9184C" w:rsidR="00A775F7" w:rsidRPr="00A775F7" w:rsidRDefault="00A775F7" w:rsidP="00A775F7">
      <w:pPr>
        <w:shd w:val="clear" w:color="auto" w:fill="FFFFFF"/>
        <w:ind w:firstLine="720"/>
        <w:jc w:val="both"/>
        <w:textAlignment w:val="baseline"/>
        <w:rPr>
          <w:rFonts w:eastAsia="Times New Roman"/>
          <w:color w:val="212121"/>
        </w:rPr>
      </w:pPr>
      <w:r w:rsidRPr="00A775F7">
        <w:t xml:space="preserve">In sum, King Graphics is ready to litigate this matter and is confident it would be very successful at trial. Nevertheless, to avoid the inconvenience and cost of litigation, the company is willing to settle this dispute for $3,000 and the agreement that Engle Designs will waive </w:t>
      </w:r>
      <w:proofErr w:type="gramStart"/>
      <w:r w:rsidRPr="00A775F7">
        <w:t>any and</w:t>
      </w:r>
      <w:r w:rsidRPr="00D8225C">
        <w:t xml:space="preserve"> all</w:t>
      </w:r>
      <w:proofErr w:type="gramEnd"/>
      <w:r w:rsidRPr="00D8225C">
        <w:t xml:space="preserve"> claims it may have against King Graphics arising from this dispute. </w:t>
      </w:r>
      <w:r w:rsidRPr="00A775F7">
        <w:t xml:space="preserve">Should this case go to trial, </w:t>
      </w:r>
      <w:r w:rsidRPr="00A775F7">
        <w:lastRenderedPageBreak/>
        <w:t xml:space="preserve">however, there is a strong likelihood of a large damages award for King Graphics due to the stress of this dispute and the losses incurred by the company during the term of the Agreement. This offer remains open until 5:00 p.m. on October 18. 2024. </w:t>
      </w:r>
      <w:r w:rsidRPr="00A775F7">
        <w:rPr>
          <w:rFonts w:eastAsia="Times New Roman"/>
          <w:color w:val="212121"/>
        </w:rPr>
        <w:t>If we do not hear from you by then, King graphics has directed us to file a lawsuit in the state trial court for Dallas County</w:t>
      </w:r>
      <w:r w:rsidR="00AA31F9">
        <w:rPr>
          <w:rFonts w:eastAsia="Times New Roman"/>
          <w:color w:val="212121"/>
        </w:rPr>
        <w:t xml:space="preserve"> seeking damages of the full amount of the breached contract and all attorney’s fees</w:t>
      </w:r>
      <w:r w:rsidRPr="00A775F7">
        <w:rPr>
          <w:rFonts w:eastAsia="Times New Roman"/>
          <w:color w:val="212121"/>
        </w:rPr>
        <w:t>. I look forward to your response and the potential to resolve this matter amicably and in good faith.</w:t>
      </w:r>
    </w:p>
    <w:p w14:paraId="492DF5E3" w14:textId="77777777" w:rsidR="00A775F7" w:rsidRPr="00D8225C" w:rsidRDefault="00A775F7" w:rsidP="00A775F7">
      <w:pPr>
        <w:ind w:firstLine="720"/>
        <w:jc w:val="both"/>
      </w:pPr>
    </w:p>
    <w:p w14:paraId="592737E8" w14:textId="77777777" w:rsidR="00076480" w:rsidRPr="00A775F7" w:rsidRDefault="00076480" w:rsidP="00076480">
      <w:pPr>
        <w:jc w:val="both"/>
      </w:pPr>
    </w:p>
    <w:p w14:paraId="3B72630E" w14:textId="4107D161" w:rsidR="009723C6" w:rsidRPr="00A775F7" w:rsidRDefault="00076480" w:rsidP="00255356">
      <w:pPr>
        <w:ind w:left="4320"/>
        <w:jc w:val="both"/>
      </w:pPr>
      <w:r w:rsidRPr="00A775F7">
        <w:t xml:space="preserve">    Sincerely,</w:t>
      </w:r>
    </w:p>
    <w:p w14:paraId="63F85180" w14:textId="77777777" w:rsidR="00D71445" w:rsidRPr="00A775F7" w:rsidRDefault="00D71445" w:rsidP="00255356">
      <w:pPr>
        <w:ind w:left="4320"/>
        <w:jc w:val="both"/>
      </w:pPr>
    </w:p>
    <w:p w14:paraId="79100C7F" w14:textId="0207D6B8" w:rsidR="00D71445" w:rsidRPr="00A775F7" w:rsidRDefault="00AF44F9" w:rsidP="00D71445">
      <w:pPr>
        <w:ind w:left="3840" w:firstLine="720"/>
        <w:jc w:val="both"/>
      </w:pPr>
      <w:r>
        <w:rPr>
          <w:noProof/>
        </w:rPr>
        <w:drawing>
          <wp:inline distT="0" distB="0" distL="0" distR="0" wp14:anchorId="01C50D17" wp14:editId="0D4E644E">
            <wp:extent cx="1836225" cy="808835"/>
            <wp:effectExtent l="0" t="0" r="0" b="4445"/>
            <wp:docPr id="1142607439" name="Picture 1" descr="A signature on a white background&#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42607439" name="Picture 1" descr="A signature on a white background&#10;&#10;Description automatically generated"/>
                    <pic:cNvPicPr/>
                  </pic:nvPicPr>
                  <pic:blipFill rotWithShape="1">
                    <a:blip r:embed="rId7" cstate="print">
                      <a:extLst>
                        <a:ext uri="{28A0092B-C50C-407E-A947-70E740481C1C}">
                          <a14:useLocalDpi xmlns:a14="http://schemas.microsoft.com/office/drawing/2010/main" val="0"/>
                        </a:ext>
                      </a:extLst>
                    </a:blip>
                    <a:srcRect l="15460" t="23258" r="19245" b="24780"/>
                    <a:stretch/>
                  </pic:blipFill>
                  <pic:spPr bwMode="auto">
                    <a:xfrm>
                      <a:off x="0" y="0"/>
                      <a:ext cx="1890211" cy="832615"/>
                    </a:xfrm>
                    <a:prstGeom prst="rect">
                      <a:avLst/>
                    </a:prstGeom>
                    <a:ln>
                      <a:noFill/>
                    </a:ln>
                    <a:extLst>
                      <a:ext uri="{53640926-AAD7-44D8-BBD7-CCE9431645EC}">
                        <a14:shadowObscured xmlns:a14="http://schemas.microsoft.com/office/drawing/2010/main"/>
                      </a:ext>
                    </a:extLst>
                  </pic:spPr>
                </pic:pic>
              </a:graphicData>
            </a:graphic>
          </wp:inline>
        </w:drawing>
      </w:r>
    </w:p>
    <w:p w14:paraId="3182E98F" w14:textId="0646D929" w:rsidR="00EA4483" w:rsidRPr="00A775F7" w:rsidRDefault="00EA4483" w:rsidP="00EA4483">
      <w:pPr>
        <w:ind w:left="4560"/>
        <w:jc w:val="both"/>
      </w:pPr>
      <w:r w:rsidRPr="00A775F7">
        <w:t>SierraLynn Anderson</w:t>
      </w:r>
    </w:p>
    <w:p w14:paraId="65389725" w14:textId="2DC8F620" w:rsidR="008C7B96" w:rsidRPr="00A775F7" w:rsidRDefault="00F320F3" w:rsidP="008C7B96">
      <w:pPr>
        <w:ind w:left="4560"/>
        <w:jc w:val="both"/>
      </w:pPr>
      <w:r w:rsidRPr="00A775F7">
        <w:t xml:space="preserve">OBA # </w:t>
      </w:r>
      <w:r w:rsidR="00EA4483" w:rsidRPr="00A775F7">
        <w:t>232798</w:t>
      </w:r>
    </w:p>
    <w:p w14:paraId="3FAA7D46" w14:textId="0A94B329" w:rsidR="00AD107E" w:rsidRDefault="00AD107E" w:rsidP="00251C4A">
      <w:pPr>
        <w:ind w:left="4560"/>
        <w:jc w:val="both"/>
      </w:pPr>
    </w:p>
    <w:p w14:paraId="7EE14A97" w14:textId="70318E23" w:rsidR="00AA31F9" w:rsidRDefault="00AD107E" w:rsidP="00AA31F9">
      <w:pPr>
        <w:jc w:val="both"/>
      </w:pPr>
      <w:r>
        <w:t xml:space="preserve">CC: </w:t>
      </w:r>
      <w:r w:rsidR="00EA4483">
        <w:t xml:space="preserve">King </w:t>
      </w:r>
      <w:r w:rsidR="00EA4483">
        <w:rPr>
          <w:iCs/>
        </w:rPr>
        <w:t>Graphics &amp; Art, LLC</w:t>
      </w:r>
      <w:r w:rsidR="00EA4483">
        <w:rPr>
          <w:iCs/>
        </w:rPr>
        <w:t>.</w:t>
      </w:r>
    </w:p>
    <w:p w14:paraId="05A9DF60" w14:textId="4A15E198" w:rsidR="00AD107E" w:rsidRDefault="00AD107E" w:rsidP="003975F4">
      <w:pPr>
        <w:jc w:val="both"/>
      </w:pPr>
    </w:p>
    <w:sectPr w:rsidR="00AD107E" w:rsidSect="004F1067">
      <w:footerReference w:type="even" r:id="rId8"/>
      <w:footerReference w:type="default" r:id="rId9"/>
      <w:pgSz w:w="12240" w:h="15840"/>
      <w:pgMar w:top="1440" w:right="1440" w:bottom="1440" w:left="1440" w:header="720" w:footer="1008" w:gutter="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1024A146" w14:textId="77777777" w:rsidR="00B147A3" w:rsidRDefault="00B147A3" w:rsidP="003B754C">
      <w:r>
        <w:separator/>
      </w:r>
    </w:p>
  </w:endnote>
  <w:endnote w:type="continuationSeparator" w:id="0">
    <w:p w14:paraId="3B91E0FD" w14:textId="77777777" w:rsidR="00B147A3" w:rsidRDefault="00B147A3" w:rsidP="003B754C">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0002AFF" w:usb1="C000247B"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rPr>
        <w:rStyle w:val="PageNumber"/>
      </w:rPr>
      <w:id w:val="-549148221"/>
      <w:docPartObj>
        <w:docPartGallery w:val="Page Numbers (Bottom of Page)"/>
        <w:docPartUnique/>
      </w:docPartObj>
    </w:sdtPr>
    <w:sdtContent>
      <w:p w14:paraId="3B2D1CD6" w14:textId="4A992164" w:rsidR="003B754C" w:rsidRDefault="003B754C" w:rsidP="000706F8">
        <w:pPr>
          <w:pStyle w:val="Footer"/>
          <w:framePr w:wrap="none"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end"/>
        </w:r>
      </w:p>
    </w:sdtContent>
  </w:sdt>
  <w:p w14:paraId="0367AB8E" w14:textId="77777777" w:rsidR="003B754C" w:rsidRDefault="003B754C">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rPr>
        <w:rStyle w:val="PageNumber"/>
      </w:rPr>
      <w:id w:val="-2005276689"/>
      <w:docPartObj>
        <w:docPartGallery w:val="Page Numbers (Bottom of Page)"/>
        <w:docPartUnique/>
      </w:docPartObj>
    </w:sdtPr>
    <w:sdtContent>
      <w:p w14:paraId="10F23EE1" w14:textId="58430009" w:rsidR="003B754C" w:rsidRDefault="003B754C" w:rsidP="000706F8">
        <w:pPr>
          <w:pStyle w:val="Footer"/>
          <w:framePr w:wrap="none"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noProof/>
          </w:rPr>
          <w:t>2</w:t>
        </w:r>
        <w:r>
          <w:rPr>
            <w:rStyle w:val="PageNumber"/>
          </w:rPr>
          <w:fldChar w:fldCharType="end"/>
        </w:r>
      </w:p>
    </w:sdtContent>
  </w:sdt>
  <w:p w14:paraId="2CB75986" w14:textId="5931E120" w:rsidR="003B754C" w:rsidRDefault="003B754C">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09CA65E9" w14:textId="77777777" w:rsidR="00B147A3" w:rsidRDefault="00B147A3" w:rsidP="003B754C">
      <w:r>
        <w:separator/>
      </w:r>
    </w:p>
  </w:footnote>
  <w:footnote w:type="continuationSeparator" w:id="0">
    <w:p w14:paraId="062F1436" w14:textId="77777777" w:rsidR="00B147A3" w:rsidRDefault="00B147A3" w:rsidP="003B754C">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62715173"/>
    <w:multiLevelType w:val="multilevel"/>
    <w:tmpl w:val="C8E45AA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num w:numId="1" w16cid:durableId="821627657">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5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076480"/>
    <w:rsid w:val="00034CF3"/>
    <w:rsid w:val="000656C4"/>
    <w:rsid w:val="00076480"/>
    <w:rsid w:val="00090EFE"/>
    <w:rsid w:val="00091447"/>
    <w:rsid w:val="0009526E"/>
    <w:rsid w:val="000C690A"/>
    <w:rsid w:val="0014142A"/>
    <w:rsid w:val="001821D7"/>
    <w:rsid w:val="001923A3"/>
    <w:rsid w:val="001955FF"/>
    <w:rsid w:val="001C20C1"/>
    <w:rsid w:val="001D4CB0"/>
    <w:rsid w:val="0022457B"/>
    <w:rsid w:val="00237AB3"/>
    <w:rsid w:val="00241747"/>
    <w:rsid w:val="00251C4A"/>
    <w:rsid w:val="00255356"/>
    <w:rsid w:val="00283346"/>
    <w:rsid w:val="00283962"/>
    <w:rsid w:val="002A7C79"/>
    <w:rsid w:val="002D1835"/>
    <w:rsid w:val="00310AD1"/>
    <w:rsid w:val="003975F4"/>
    <w:rsid w:val="003B6DFE"/>
    <w:rsid w:val="003B754C"/>
    <w:rsid w:val="003C1E2D"/>
    <w:rsid w:val="003E1B6B"/>
    <w:rsid w:val="00402E62"/>
    <w:rsid w:val="00405445"/>
    <w:rsid w:val="0042733B"/>
    <w:rsid w:val="00451618"/>
    <w:rsid w:val="004C7FB3"/>
    <w:rsid w:val="004F1067"/>
    <w:rsid w:val="00566BE7"/>
    <w:rsid w:val="005A27D1"/>
    <w:rsid w:val="005A46A3"/>
    <w:rsid w:val="005C3CC5"/>
    <w:rsid w:val="005D56B8"/>
    <w:rsid w:val="005D6AE6"/>
    <w:rsid w:val="00611137"/>
    <w:rsid w:val="00654A87"/>
    <w:rsid w:val="0066058A"/>
    <w:rsid w:val="006659A4"/>
    <w:rsid w:val="00673DBD"/>
    <w:rsid w:val="00690A98"/>
    <w:rsid w:val="006C2CCC"/>
    <w:rsid w:val="006E6DE8"/>
    <w:rsid w:val="00715763"/>
    <w:rsid w:val="007C02FE"/>
    <w:rsid w:val="007F11F4"/>
    <w:rsid w:val="00835AAC"/>
    <w:rsid w:val="008602AE"/>
    <w:rsid w:val="008C7B96"/>
    <w:rsid w:val="009723C6"/>
    <w:rsid w:val="00990A09"/>
    <w:rsid w:val="009C4263"/>
    <w:rsid w:val="009E6926"/>
    <w:rsid w:val="00A11DC5"/>
    <w:rsid w:val="00A243C8"/>
    <w:rsid w:val="00A7419B"/>
    <w:rsid w:val="00A74F4D"/>
    <w:rsid w:val="00A775F7"/>
    <w:rsid w:val="00AA31F9"/>
    <w:rsid w:val="00AD107E"/>
    <w:rsid w:val="00AE0F17"/>
    <w:rsid w:val="00AF44F9"/>
    <w:rsid w:val="00B147A3"/>
    <w:rsid w:val="00B30C1A"/>
    <w:rsid w:val="00B3737C"/>
    <w:rsid w:val="00B60219"/>
    <w:rsid w:val="00B65F64"/>
    <w:rsid w:val="00B71E32"/>
    <w:rsid w:val="00C2171F"/>
    <w:rsid w:val="00C55C41"/>
    <w:rsid w:val="00C606A1"/>
    <w:rsid w:val="00C75304"/>
    <w:rsid w:val="00C7752E"/>
    <w:rsid w:val="00D2523D"/>
    <w:rsid w:val="00D47AC4"/>
    <w:rsid w:val="00D6004F"/>
    <w:rsid w:val="00D71445"/>
    <w:rsid w:val="00D80510"/>
    <w:rsid w:val="00DA1F1F"/>
    <w:rsid w:val="00DB10BD"/>
    <w:rsid w:val="00DC1098"/>
    <w:rsid w:val="00DC3906"/>
    <w:rsid w:val="00E1418D"/>
    <w:rsid w:val="00E25C2B"/>
    <w:rsid w:val="00E347C8"/>
    <w:rsid w:val="00E357FF"/>
    <w:rsid w:val="00E62E0B"/>
    <w:rsid w:val="00E63DFC"/>
    <w:rsid w:val="00EA00DB"/>
    <w:rsid w:val="00EA4483"/>
    <w:rsid w:val="00EE3DD1"/>
    <w:rsid w:val="00F11572"/>
    <w:rsid w:val="00F320F3"/>
    <w:rsid w:val="00F60437"/>
    <w:rsid w:val="00F86D36"/>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F18F408"/>
  <w15:chartTrackingRefBased/>
  <w15:docId w15:val="{7F657C07-7A6C-4CC1-9C91-07FB05CF940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heme="minorHAnsi" w:hAnsi="Times New Roman" w:cs="Times New Roman"/>
        <w:sz w:val="24"/>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076480"/>
    <w:rPr>
      <w:rFonts w:eastAsia="Calibri"/>
      <w:szCs w:val="24"/>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Footer">
    <w:name w:val="footer"/>
    <w:basedOn w:val="Normal"/>
    <w:link w:val="FooterChar"/>
    <w:uiPriority w:val="99"/>
    <w:unhideWhenUsed/>
    <w:rsid w:val="003B754C"/>
    <w:pPr>
      <w:tabs>
        <w:tab w:val="center" w:pos="4680"/>
        <w:tab w:val="right" w:pos="9360"/>
      </w:tabs>
    </w:pPr>
  </w:style>
  <w:style w:type="character" w:customStyle="1" w:styleId="FooterChar">
    <w:name w:val="Footer Char"/>
    <w:basedOn w:val="DefaultParagraphFont"/>
    <w:link w:val="Footer"/>
    <w:uiPriority w:val="99"/>
    <w:rsid w:val="003B754C"/>
    <w:rPr>
      <w:rFonts w:eastAsia="Calibri"/>
      <w:szCs w:val="24"/>
    </w:rPr>
  </w:style>
  <w:style w:type="character" w:styleId="PageNumber">
    <w:name w:val="page number"/>
    <w:basedOn w:val="DefaultParagraphFont"/>
    <w:uiPriority w:val="99"/>
    <w:semiHidden/>
    <w:unhideWhenUsed/>
    <w:rsid w:val="003B754C"/>
  </w:style>
  <w:style w:type="paragraph" w:styleId="Header">
    <w:name w:val="header"/>
    <w:basedOn w:val="Normal"/>
    <w:link w:val="HeaderChar"/>
    <w:uiPriority w:val="99"/>
    <w:unhideWhenUsed/>
    <w:rsid w:val="004F1067"/>
    <w:pPr>
      <w:tabs>
        <w:tab w:val="center" w:pos="4680"/>
        <w:tab w:val="right" w:pos="9360"/>
      </w:tabs>
    </w:pPr>
  </w:style>
  <w:style w:type="character" w:customStyle="1" w:styleId="HeaderChar">
    <w:name w:val="Header Char"/>
    <w:basedOn w:val="DefaultParagraphFont"/>
    <w:link w:val="Header"/>
    <w:uiPriority w:val="99"/>
    <w:rsid w:val="004F1067"/>
    <w:rPr>
      <w:rFonts w:eastAsia="Calibri"/>
      <w:szCs w:val="24"/>
    </w:rPr>
  </w:style>
  <w:style w:type="paragraph" w:styleId="NormalWeb">
    <w:name w:val="Normal (Web)"/>
    <w:basedOn w:val="Normal"/>
    <w:uiPriority w:val="99"/>
    <w:semiHidden/>
    <w:unhideWhenUsed/>
    <w:rsid w:val="00D6004F"/>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69546220">
      <w:bodyDiv w:val="1"/>
      <w:marLeft w:val="0"/>
      <w:marRight w:val="0"/>
      <w:marTop w:val="0"/>
      <w:marBottom w:val="0"/>
      <w:divBdr>
        <w:top w:val="none" w:sz="0" w:space="0" w:color="auto"/>
        <w:left w:val="none" w:sz="0" w:space="0" w:color="auto"/>
        <w:bottom w:val="none" w:sz="0" w:space="0" w:color="auto"/>
        <w:right w:val="none" w:sz="0" w:space="0" w:color="auto"/>
      </w:divBdr>
      <w:divsChild>
        <w:div w:id="117653355">
          <w:marLeft w:val="0"/>
          <w:marRight w:val="0"/>
          <w:marTop w:val="0"/>
          <w:marBottom w:val="0"/>
          <w:divBdr>
            <w:top w:val="none" w:sz="0" w:space="0" w:color="auto"/>
            <w:left w:val="none" w:sz="0" w:space="0" w:color="auto"/>
            <w:bottom w:val="none" w:sz="0" w:space="0" w:color="auto"/>
            <w:right w:val="none" w:sz="0" w:space="0" w:color="auto"/>
          </w:divBdr>
          <w:divsChild>
            <w:div w:id="1661036751">
              <w:marLeft w:val="0"/>
              <w:marRight w:val="0"/>
              <w:marTop w:val="0"/>
              <w:marBottom w:val="0"/>
              <w:divBdr>
                <w:top w:val="none" w:sz="0" w:space="0" w:color="auto"/>
                <w:left w:val="none" w:sz="0" w:space="0" w:color="auto"/>
                <w:bottom w:val="none" w:sz="0" w:space="0" w:color="auto"/>
                <w:right w:val="none" w:sz="0" w:space="0" w:color="auto"/>
              </w:divBdr>
              <w:divsChild>
                <w:div w:id="195960170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471561764">
      <w:bodyDiv w:val="1"/>
      <w:marLeft w:val="0"/>
      <w:marRight w:val="0"/>
      <w:marTop w:val="0"/>
      <w:marBottom w:val="0"/>
      <w:divBdr>
        <w:top w:val="none" w:sz="0" w:space="0" w:color="auto"/>
        <w:left w:val="none" w:sz="0" w:space="0" w:color="auto"/>
        <w:bottom w:val="none" w:sz="0" w:space="0" w:color="auto"/>
        <w:right w:val="none" w:sz="0" w:space="0" w:color="auto"/>
      </w:divBdr>
      <w:divsChild>
        <w:div w:id="1612587731">
          <w:marLeft w:val="0"/>
          <w:marRight w:val="0"/>
          <w:marTop w:val="0"/>
          <w:marBottom w:val="0"/>
          <w:divBdr>
            <w:top w:val="none" w:sz="0" w:space="0" w:color="auto"/>
            <w:left w:val="none" w:sz="0" w:space="0" w:color="auto"/>
            <w:bottom w:val="none" w:sz="0" w:space="0" w:color="auto"/>
            <w:right w:val="none" w:sz="0" w:space="0" w:color="auto"/>
          </w:divBdr>
          <w:divsChild>
            <w:div w:id="1215507685">
              <w:marLeft w:val="0"/>
              <w:marRight w:val="0"/>
              <w:marTop w:val="0"/>
              <w:marBottom w:val="0"/>
              <w:divBdr>
                <w:top w:val="none" w:sz="0" w:space="0" w:color="auto"/>
                <w:left w:val="none" w:sz="0" w:space="0" w:color="auto"/>
                <w:bottom w:val="none" w:sz="0" w:space="0" w:color="auto"/>
                <w:right w:val="none" w:sz="0" w:space="0" w:color="auto"/>
              </w:divBdr>
              <w:divsChild>
                <w:div w:id="121662580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598098114">
      <w:bodyDiv w:val="1"/>
      <w:marLeft w:val="0"/>
      <w:marRight w:val="0"/>
      <w:marTop w:val="0"/>
      <w:marBottom w:val="0"/>
      <w:divBdr>
        <w:top w:val="none" w:sz="0" w:space="0" w:color="auto"/>
        <w:left w:val="none" w:sz="0" w:space="0" w:color="auto"/>
        <w:bottom w:val="none" w:sz="0" w:space="0" w:color="auto"/>
        <w:right w:val="none" w:sz="0" w:space="0" w:color="auto"/>
      </w:divBdr>
      <w:divsChild>
        <w:div w:id="1115518561">
          <w:marLeft w:val="0"/>
          <w:marRight w:val="0"/>
          <w:marTop w:val="0"/>
          <w:marBottom w:val="0"/>
          <w:divBdr>
            <w:top w:val="none" w:sz="0" w:space="0" w:color="auto"/>
            <w:left w:val="none" w:sz="0" w:space="0" w:color="auto"/>
            <w:bottom w:val="none" w:sz="0" w:space="0" w:color="auto"/>
            <w:right w:val="none" w:sz="0" w:space="0" w:color="auto"/>
          </w:divBdr>
          <w:divsChild>
            <w:div w:id="1752309190">
              <w:marLeft w:val="0"/>
              <w:marRight w:val="0"/>
              <w:marTop w:val="0"/>
              <w:marBottom w:val="0"/>
              <w:divBdr>
                <w:top w:val="none" w:sz="0" w:space="0" w:color="auto"/>
                <w:left w:val="none" w:sz="0" w:space="0" w:color="auto"/>
                <w:bottom w:val="none" w:sz="0" w:space="0" w:color="auto"/>
                <w:right w:val="none" w:sz="0" w:space="0" w:color="auto"/>
              </w:divBdr>
              <w:divsChild>
                <w:div w:id="126072002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005596756">
      <w:bodyDiv w:val="1"/>
      <w:marLeft w:val="0"/>
      <w:marRight w:val="0"/>
      <w:marTop w:val="0"/>
      <w:marBottom w:val="0"/>
      <w:divBdr>
        <w:top w:val="none" w:sz="0" w:space="0" w:color="auto"/>
        <w:left w:val="none" w:sz="0" w:space="0" w:color="auto"/>
        <w:bottom w:val="none" w:sz="0" w:space="0" w:color="auto"/>
        <w:right w:val="none" w:sz="0" w:space="0" w:color="auto"/>
      </w:divBdr>
      <w:divsChild>
        <w:div w:id="818885430">
          <w:marLeft w:val="0"/>
          <w:marRight w:val="0"/>
          <w:marTop w:val="0"/>
          <w:marBottom w:val="0"/>
          <w:divBdr>
            <w:top w:val="none" w:sz="0" w:space="0" w:color="auto"/>
            <w:left w:val="none" w:sz="0" w:space="0" w:color="auto"/>
            <w:bottom w:val="none" w:sz="0" w:space="0" w:color="auto"/>
            <w:right w:val="none" w:sz="0" w:space="0" w:color="auto"/>
          </w:divBdr>
          <w:divsChild>
            <w:div w:id="896087685">
              <w:marLeft w:val="0"/>
              <w:marRight w:val="0"/>
              <w:marTop w:val="0"/>
              <w:marBottom w:val="0"/>
              <w:divBdr>
                <w:top w:val="none" w:sz="0" w:space="0" w:color="auto"/>
                <w:left w:val="none" w:sz="0" w:space="0" w:color="auto"/>
                <w:bottom w:val="none" w:sz="0" w:space="0" w:color="auto"/>
                <w:right w:val="none" w:sz="0" w:space="0" w:color="auto"/>
              </w:divBdr>
              <w:divsChild>
                <w:div w:id="48505514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016464176">
      <w:bodyDiv w:val="1"/>
      <w:marLeft w:val="0"/>
      <w:marRight w:val="0"/>
      <w:marTop w:val="0"/>
      <w:marBottom w:val="0"/>
      <w:divBdr>
        <w:top w:val="none" w:sz="0" w:space="0" w:color="auto"/>
        <w:left w:val="none" w:sz="0" w:space="0" w:color="auto"/>
        <w:bottom w:val="none" w:sz="0" w:space="0" w:color="auto"/>
        <w:right w:val="none" w:sz="0" w:space="0" w:color="auto"/>
      </w:divBdr>
      <w:divsChild>
        <w:div w:id="1210145510">
          <w:marLeft w:val="0"/>
          <w:marRight w:val="0"/>
          <w:marTop w:val="0"/>
          <w:marBottom w:val="0"/>
          <w:divBdr>
            <w:top w:val="none" w:sz="0" w:space="0" w:color="auto"/>
            <w:left w:val="none" w:sz="0" w:space="0" w:color="auto"/>
            <w:bottom w:val="none" w:sz="0" w:space="0" w:color="auto"/>
            <w:right w:val="none" w:sz="0" w:space="0" w:color="auto"/>
          </w:divBdr>
          <w:divsChild>
            <w:div w:id="1626041790">
              <w:marLeft w:val="0"/>
              <w:marRight w:val="0"/>
              <w:marTop w:val="0"/>
              <w:marBottom w:val="0"/>
              <w:divBdr>
                <w:top w:val="none" w:sz="0" w:space="0" w:color="auto"/>
                <w:left w:val="none" w:sz="0" w:space="0" w:color="auto"/>
                <w:bottom w:val="none" w:sz="0" w:space="0" w:color="auto"/>
                <w:right w:val="none" w:sz="0" w:space="0" w:color="auto"/>
              </w:divBdr>
              <w:divsChild>
                <w:div w:id="136321439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607737798">
      <w:bodyDiv w:val="1"/>
      <w:marLeft w:val="0"/>
      <w:marRight w:val="0"/>
      <w:marTop w:val="0"/>
      <w:marBottom w:val="0"/>
      <w:divBdr>
        <w:top w:val="none" w:sz="0" w:space="0" w:color="auto"/>
        <w:left w:val="none" w:sz="0" w:space="0" w:color="auto"/>
        <w:bottom w:val="none" w:sz="0" w:space="0" w:color="auto"/>
        <w:right w:val="none" w:sz="0" w:space="0" w:color="auto"/>
      </w:divBdr>
      <w:divsChild>
        <w:div w:id="604846620">
          <w:marLeft w:val="0"/>
          <w:marRight w:val="0"/>
          <w:marTop w:val="0"/>
          <w:marBottom w:val="0"/>
          <w:divBdr>
            <w:top w:val="none" w:sz="0" w:space="0" w:color="auto"/>
            <w:left w:val="none" w:sz="0" w:space="0" w:color="auto"/>
            <w:bottom w:val="none" w:sz="0" w:space="0" w:color="auto"/>
            <w:right w:val="none" w:sz="0" w:space="0" w:color="auto"/>
          </w:divBdr>
          <w:divsChild>
            <w:div w:id="1544099369">
              <w:marLeft w:val="0"/>
              <w:marRight w:val="0"/>
              <w:marTop w:val="0"/>
              <w:marBottom w:val="0"/>
              <w:divBdr>
                <w:top w:val="none" w:sz="0" w:space="0" w:color="auto"/>
                <w:left w:val="none" w:sz="0" w:space="0" w:color="auto"/>
                <w:bottom w:val="none" w:sz="0" w:space="0" w:color="auto"/>
                <w:right w:val="none" w:sz="0" w:space="0" w:color="auto"/>
              </w:divBdr>
              <w:divsChild>
                <w:div w:id="55543638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image" Target="media/image1.png"/><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theme" Target="theme/theme1.xml"/><Relationship Id="rId5" Type="http://schemas.openxmlformats.org/officeDocument/2006/relationships/footnotes" Target="footnotes.xml"/><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9</TotalTime>
  <Pages>3</Pages>
  <Words>1059</Words>
  <Characters>6037</Characters>
  <Application>Microsoft Office Word</Application>
  <DocSecurity>0</DocSecurity>
  <Lines>50</Lines>
  <Paragraphs>14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7082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Nerger, Gina</dc:creator>
  <cp:keywords/>
  <dc:description/>
  <cp:lastModifiedBy>Anderson, Sierralynn</cp:lastModifiedBy>
  <cp:revision>2</cp:revision>
  <dcterms:created xsi:type="dcterms:W3CDTF">2024-10-05T19:33:00Z</dcterms:created>
  <dcterms:modified xsi:type="dcterms:W3CDTF">2024-10-05T19:33:00Z</dcterms:modified>
</cp:coreProperties>
</file>